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D3B" w:rsidRPr="00502A7D" w:rsidRDefault="00B20D3B" w:rsidP="00B20D3B">
      <w:pPr>
        <w:spacing w:line="480" w:lineRule="auto"/>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Exam 5 White Collar Crime</w:t>
      </w: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Name</w:t>
      </w:r>
    </w:p>
    <w:p w:rsidR="00B20D3B" w:rsidRPr="00502A7D" w:rsidRDefault="00B20D3B" w:rsidP="00B20D3B">
      <w:pPr>
        <w:spacing w:line="480" w:lineRule="auto"/>
        <w:jc w:val="center"/>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Institution</w:t>
      </w:r>
    </w:p>
    <w:p w:rsidR="00B20D3B" w:rsidRPr="00502A7D" w:rsidRDefault="00B20D3B" w:rsidP="00B20D3B">
      <w:pPr>
        <w:spacing w:line="480" w:lineRule="auto"/>
        <w:jc w:val="center"/>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Date</w:t>
      </w: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p>
    <w:p w:rsidR="00B20D3B" w:rsidRPr="00502A7D" w:rsidRDefault="00B20D3B" w:rsidP="00B20D3B">
      <w:pPr>
        <w:spacing w:line="480" w:lineRule="auto"/>
        <w:jc w:val="center"/>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lastRenderedPageBreak/>
        <w:t>Exam 5 White Collar Crime</w:t>
      </w:r>
    </w:p>
    <w:p w:rsidR="004562E4" w:rsidRPr="00502A7D" w:rsidRDefault="004562E4" w:rsidP="00B20D3B">
      <w:pPr>
        <w:spacing w:line="480" w:lineRule="auto"/>
        <w:ind w:firstLine="720"/>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The United States has been featured with quite infuriating relationships for wrongdoings in financial markets, as evidenced by a series of financial crises. Studies have accurately concealed that the social conditions in which fraud, among</w:t>
      </w:r>
      <w:r w:rsidR="00A35ED4">
        <w:rPr>
          <w:rFonts w:ascii="Times New Roman" w:hAnsi="Times New Roman" w:cs="Times New Roman"/>
          <w:color w:val="000000" w:themeColor="text1"/>
          <w:sz w:val="24"/>
          <w:szCs w:val="24"/>
        </w:rPr>
        <w:t xml:space="preserve"> other business-oriented crimes are committed bring </w:t>
      </w:r>
      <w:r w:rsidRPr="00502A7D">
        <w:rPr>
          <w:rFonts w:ascii="Times New Roman" w:hAnsi="Times New Roman" w:cs="Times New Roman"/>
          <w:color w:val="000000" w:themeColor="text1"/>
          <w:sz w:val="24"/>
          <w:szCs w:val="24"/>
        </w:rPr>
        <w:t xml:space="preserve">about apparent and dramatic social harms (Johnston, 2014). The affiliated behaviors depicted by professionals accurately meet the standards for substantiating criminalization for critical perspective and avails a variety of opportunities for the pursuit of criminal fraud charges, with the evident trends of mantra for financial crisis, the United States systemic regulation and increased incidences of criminal charges against those whose illegal endeavors contributed to the great economic recession.  </w:t>
      </w:r>
    </w:p>
    <w:p w:rsidR="004562E4" w:rsidRPr="00502A7D" w:rsidRDefault="004562E4" w:rsidP="00B20D3B">
      <w:pPr>
        <w:spacing w:line="480" w:lineRule="auto"/>
        <w:ind w:firstLine="720"/>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The documentary film "Overdose: The Next Financial Crisis" corresponds to the weekly readings. It puts into account the possible threats of economic fluctuations and illicit behaviors portrayed by qualified organization professionals. The film summarizes the financial crisis from 2001 to 2010, while making remarkable projections on the affiliated financial risks. Overdose pays attention to economic history illustrating that financial crisis occurs in between the efforts to attain the American dream of economic progress and the need to own a house, in addition to the access for money without support that facilitated the wasteful consumption, lack of equity instruments, and a poorly regulated system. The documentary film aligns with the weekly readings by teaching the effects of allowing increased access to loans by government and banks with little consideration to the value and trust of the interchanging securities (Johnston, 2014). In conjunction with the reading, the film teaches that Federal Reserves, in conjunction with other concerned agencies, should accurately predict the economic impacts of every resolution to avoid unnecessary economic crises.</w:t>
      </w:r>
    </w:p>
    <w:p w:rsidR="004562E4" w:rsidRPr="00502A7D" w:rsidRDefault="004562E4" w:rsidP="00B20D3B">
      <w:pPr>
        <w:spacing w:line="480" w:lineRule="auto"/>
        <w:ind w:firstLine="720"/>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lastRenderedPageBreak/>
        <w:t xml:space="preserve">In reflection </w:t>
      </w:r>
      <w:r w:rsidR="00A35ED4">
        <w:rPr>
          <w:rFonts w:ascii="Times New Roman" w:hAnsi="Times New Roman" w:cs="Times New Roman"/>
          <w:color w:val="000000" w:themeColor="text1"/>
          <w:sz w:val="24"/>
          <w:szCs w:val="24"/>
        </w:rPr>
        <w:t>of</w:t>
      </w:r>
      <w:r w:rsidRPr="00502A7D">
        <w:rPr>
          <w:rFonts w:ascii="Times New Roman" w:hAnsi="Times New Roman" w:cs="Times New Roman"/>
          <w:color w:val="000000" w:themeColor="text1"/>
          <w:sz w:val="24"/>
          <w:szCs w:val="24"/>
        </w:rPr>
        <w:t xml:space="preserve"> the Wall Street Fraud, almost everything went wrong, and nobody was jailed for causing one of the most challenging financial crisis that exposed the majority of banks. Financial corporations on Wall Street Fraud entangled in obscene criminal scandals that underprivileged large sums of money with nobody being held accountable (Van </w:t>
      </w:r>
      <w:proofErr w:type="spellStart"/>
      <w:r w:rsidRPr="00502A7D">
        <w:rPr>
          <w:rFonts w:ascii="Times New Roman" w:hAnsi="Times New Roman" w:cs="Times New Roman"/>
          <w:color w:val="000000" w:themeColor="text1"/>
          <w:sz w:val="24"/>
          <w:szCs w:val="24"/>
        </w:rPr>
        <w:t>Slyke</w:t>
      </w:r>
      <w:proofErr w:type="spellEnd"/>
      <w:r w:rsidRPr="00502A7D">
        <w:rPr>
          <w:rFonts w:ascii="Times New Roman" w:hAnsi="Times New Roman" w:cs="Times New Roman"/>
          <w:color w:val="000000" w:themeColor="text1"/>
          <w:sz w:val="24"/>
          <w:szCs w:val="24"/>
        </w:rPr>
        <w:t xml:space="preserve"> et al., 2016). As evident, almost every major financial organization was involved in direct fraud and theft by hiding a lot of funds from investors, failed to tell clients how to handle challenging mortgages. The federal regulators and prosecutors ended up letting the financial corporations that made an effort to crush down the global economy by paying orchestrated fines without being required to admit and accept their wrongdoing. In more concentric terms, the white-collar criminals who actively planned and executed the crimes never used their penny to meet the affiliated fines themselves. However, commercial organizations were cough defrauding their loyal shareholders by using their money to boost injustice in varied avenues. The Wall Street Fraud was not accurately prosecuted due to the systemic lack of regulations, which left the top regulators frustrated. Also, the Department of Justice's political leaders lacked commitment, competence, and courage to handle the affiliated risks of prosecuting big banks.</w:t>
      </w:r>
    </w:p>
    <w:p w:rsidR="004562E4" w:rsidRPr="00502A7D" w:rsidRDefault="004562E4" w:rsidP="00B20D3B">
      <w:pPr>
        <w:spacing w:line="480" w:lineRule="auto"/>
        <w:ind w:firstLine="720"/>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rPr>
        <w:t xml:space="preserve">I am thrilled to assert that the biggest criminal is the one who sees all the fraud and does nothing to correct the evident loopholes. Thus, the Securities and Exchange Commission (SEC) should take the initiative to address the evident disclosure violations by ensuring that all financial facts are well documented for transparency and accountability (Van </w:t>
      </w:r>
      <w:proofErr w:type="spellStart"/>
      <w:r w:rsidRPr="00502A7D">
        <w:rPr>
          <w:rFonts w:ascii="Times New Roman" w:hAnsi="Times New Roman" w:cs="Times New Roman"/>
          <w:color w:val="000000" w:themeColor="text1"/>
          <w:sz w:val="24"/>
          <w:szCs w:val="24"/>
        </w:rPr>
        <w:t>Slyke</w:t>
      </w:r>
      <w:proofErr w:type="spellEnd"/>
      <w:r w:rsidRPr="00502A7D">
        <w:rPr>
          <w:rFonts w:ascii="Times New Roman" w:hAnsi="Times New Roman" w:cs="Times New Roman"/>
          <w:color w:val="000000" w:themeColor="text1"/>
          <w:sz w:val="24"/>
          <w:szCs w:val="24"/>
        </w:rPr>
        <w:t xml:space="preserve"> et al., 2016). The relationship between the SEC and the Department of Justice should be strengthened with a high degree of financial expertise to accurately track records and punish financial criminals. Overall, the Sarbanes-Oxley law should be accurately applied against bog banks such as Citigroup to address the false statement's incidences while ensuring adequate internal controls.</w:t>
      </w:r>
    </w:p>
    <w:p w:rsidR="00E06886" w:rsidRPr="00502A7D" w:rsidRDefault="00E06886" w:rsidP="00B20D3B">
      <w:pPr>
        <w:spacing w:line="480" w:lineRule="auto"/>
        <w:jc w:val="center"/>
        <w:rPr>
          <w:rFonts w:ascii="Times New Roman" w:hAnsi="Times New Roman" w:cs="Times New Roman"/>
          <w:color w:val="000000" w:themeColor="text1"/>
          <w:sz w:val="24"/>
          <w:szCs w:val="24"/>
        </w:rPr>
      </w:pPr>
      <w:bookmarkStart w:id="0" w:name="_GoBack"/>
      <w:bookmarkEnd w:id="0"/>
      <w:r w:rsidRPr="00502A7D">
        <w:rPr>
          <w:rFonts w:ascii="Times New Roman" w:hAnsi="Times New Roman" w:cs="Times New Roman"/>
          <w:color w:val="000000" w:themeColor="text1"/>
          <w:sz w:val="24"/>
          <w:szCs w:val="24"/>
        </w:rPr>
        <w:lastRenderedPageBreak/>
        <w:t>References</w:t>
      </w:r>
    </w:p>
    <w:p w:rsidR="00E06886" w:rsidRPr="00502A7D" w:rsidRDefault="00934921" w:rsidP="00B20D3B">
      <w:pPr>
        <w:spacing w:line="480" w:lineRule="auto"/>
        <w:ind w:left="720" w:hanging="720"/>
        <w:rPr>
          <w:rFonts w:ascii="Times New Roman" w:hAnsi="Times New Roman" w:cs="Times New Roman"/>
          <w:color w:val="000000" w:themeColor="text1"/>
          <w:sz w:val="24"/>
          <w:szCs w:val="24"/>
          <w:shd w:val="clear" w:color="auto" w:fill="FFFFFF"/>
        </w:rPr>
      </w:pPr>
      <w:r w:rsidRPr="00502A7D">
        <w:rPr>
          <w:rFonts w:ascii="Times New Roman" w:hAnsi="Times New Roman" w:cs="Times New Roman"/>
          <w:color w:val="000000" w:themeColor="text1"/>
          <w:sz w:val="24"/>
          <w:szCs w:val="24"/>
          <w:shd w:val="clear" w:color="auto" w:fill="FFFFFF"/>
        </w:rPr>
        <w:t xml:space="preserve">Van </w:t>
      </w:r>
      <w:proofErr w:type="spellStart"/>
      <w:r w:rsidRPr="00502A7D">
        <w:rPr>
          <w:rFonts w:ascii="Times New Roman" w:hAnsi="Times New Roman" w:cs="Times New Roman"/>
          <w:color w:val="000000" w:themeColor="text1"/>
          <w:sz w:val="24"/>
          <w:szCs w:val="24"/>
          <w:shd w:val="clear" w:color="auto" w:fill="FFFFFF"/>
        </w:rPr>
        <w:t>Slyke</w:t>
      </w:r>
      <w:proofErr w:type="spellEnd"/>
      <w:r w:rsidRPr="00502A7D">
        <w:rPr>
          <w:rFonts w:ascii="Times New Roman" w:hAnsi="Times New Roman" w:cs="Times New Roman"/>
          <w:color w:val="000000" w:themeColor="text1"/>
          <w:sz w:val="24"/>
          <w:szCs w:val="24"/>
          <w:shd w:val="clear" w:color="auto" w:fill="FFFFFF"/>
        </w:rPr>
        <w:t>, S. R., Benson, M. L., &amp; Cullen, F. T. (Eds.). (2016). </w:t>
      </w:r>
      <w:r w:rsidRPr="00502A7D">
        <w:rPr>
          <w:rFonts w:ascii="Times New Roman" w:hAnsi="Times New Roman" w:cs="Times New Roman"/>
          <w:i/>
          <w:iCs/>
          <w:color w:val="000000" w:themeColor="text1"/>
          <w:sz w:val="24"/>
          <w:szCs w:val="24"/>
          <w:shd w:val="clear" w:color="auto" w:fill="FFFFFF"/>
        </w:rPr>
        <w:t>The Oxford handbook of white-collar crime</w:t>
      </w:r>
      <w:r w:rsidRPr="00502A7D">
        <w:rPr>
          <w:rFonts w:ascii="Times New Roman" w:hAnsi="Times New Roman" w:cs="Times New Roman"/>
          <w:color w:val="000000" w:themeColor="text1"/>
          <w:sz w:val="24"/>
          <w:szCs w:val="24"/>
          <w:shd w:val="clear" w:color="auto" w:fill="FFFFFF"/>
        </w:rPr>
        <w:t>. Oxford University Press.</w:t>
      </w:r>
    </w:p>
    <w:p w:rsidR="00934921" w:rsidRPr="00502A7D" w:rsidRDefault="00934921" w:rsidP="00B20D3B">
      <w:pPr>
        <w:spacing w:line="480" w:lineRule="auto"/>
        <w:ind w:left="720" w:hanging="720"/>
        <w:rPr>
          <w:rFonts w:ascii="Times New Roman" w:hAnsi="Times New Roman" w:cs="Times New Roman"/>
          <w:color w:val="000000" w:themeColor="text1"/>
          <w:sz w:val="24"/>
          <w:szCs w:val="24"/>
        </w:rPr>
      </w:pPr>
      <w:r w:rsidRPr="00502A7D">
        <w:rPr>
          <w:rFonts w:ascii="Times New Roman" w:hAnsi="Times New Roman" w:cs="Times New Roman"/>
          <w:color w:val="000000" w:themeColor="text1"/>
          <w:sz w:val="24"/>
          <w:szCs w:val="24"/>
          <w:shd w:val="clear" w:color="auto" w:fill="FFFFFF"/>
        </w:rPr>
        <w:t>Johnston, M. (2014). </w:t>
      </w:r>
      <w:r w:rsidRPr="00502A7D">
        <w:rPr>
          <w:rFonts w:ascii="Times New Roman" w:hAnsi="Times New Roman" w:cs="Times New Roman"/>
          <w:i/>
          <w:iCs/>
          <w:color w:val="000000" w:themeColor="text1"/>
          <w:sz w:val="24"/>
          <w:szCs w:val="24"/>
          <w:shd w:val="clear" w:color="auto" w:fill="FFFFFF"/>
        </w:rPr>
        <w:t>Corruption, contention and reform: the power of deep democratization</w:t>
      </w:r>
      <w:r w:rsidRPr="00502A7D">
        <w:rPr>
          <w:rFonts w:ascii="Times New Roman" w:hAnsi="Times New Roman" w:cs="Times New Roman"/>
          <w:color w:val="000000" w:themeColor="text1"/>
          <w:sz w:val="24"/>
          <w:szCs w:val="24"/>
          <w:shd w:val="clear" w:color="auto" w:fill="FFFFFF"/>
        </w:rPr>
        <w:t>. Cambridge University Press.</w:t>
      </w:r>
    </w:p>
    <w:sectPr w:rsidR="00934921" w:rsidRPr="00502A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4E0" w:rsidRDefault="00A464E0" w:rsidP="00B20D3B">
      <w:pPr>
        <w:spacing w:after="0" w:line="240" w:lineRule="auto"/>
      </w:pPr>
      <w:r>
        <w:separator/>
      </w:r>
    </w:p>
  </w:endnote>
  <w:endnote w:type="continuationSeparator" w:id="0">
    <w:p w:rsidR="00A464E0" w:rsidRDefault="00A464E0" w:rsidP="00B20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4E0" w:rsidRDefault="00A464E0" w:rsidP="00B20D3B">
      <w:pPr>
        <w:spacing w:after="0" w:line="240" w:lineRule="auto"/>
      </w:pPr>
      <w:r>
        <w:separator/>
      </w:r>
    </w:p>
  </w:footnote>
  <w:footnote w:type="continuationSeparator" w:id="0">
    <w:p w:rsidR="00A464E0" w:rsidRDefault="00A464E0" w:rsidP="00B20D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5756600"/>
      <w:docPartObj>
        <w:docPartGallery w:val="Page Numbers (Top of Page)"/>
        <w:docPartUnique/>
      </w:docPartObj>
    </w:sdtPr>
    <w:sdtEndPr>
      <w:rPr>
        <w:noProof/>
      </w:rPr>
    </w:sdtEndPr>
    <w:sdtContent>
      <w:p w:rsidR="00B20D3B" w:rsidRPr="00B20D3B" w:rsidRDefault="00B20D3B">
        <w:pPr>
          <w:pStyle w:val="Header"/>
          <w:jc w:val="right"/>
          <w:rPr>
            <w:rFonts w:ascii="Times New Roman" w:hAnsi="Times New Roman" w:cs="Times New Roman"/>
            <w:sz w:val="24"/>
            <w:szCs w:val="24"/>
          </w:rPr>
        </w:pPr>
        <w:r w:rsidRPr="00B20D3B">
          <w:rPr>
            <w:rFonts w:ascii="Times New Roman" w:hAnsi="Times New Roman" w:cs="Times New Roman"/>
            <w:sz w:val="24"/>
            <w:szCs w:val="24"/>
          </w:rPr>
          <w:fldChar w:fldCharType="begin"/>
        </w:r>
        <w:r w:rsidRPr="00B20D3B">
          <w:rPr>
            <w:rFonts w:ascii="Times New Roman" w:hAnsi="Times New Roman" w:cs="Times New Roman"/>
            <w:sz w:val="24"/>
            <w:szCs w:val="24"/>
          </w:rPr>
          <w:instrText xml:space="preserve"> PAGE   \* MERGEFORMAT </w:instrText>
        </w:r>
        <w:r w:rsidRPr="00B20D3B">
          <w:rPr>
            <w:rFonts w:ascii="Times New Roman" w:hAnsi="Times New Roman" w:cs="Times New Roman"/>
            <w:sz w:val="24"/>
            <w:szCs w:val="24"/>
          </w:rPr>
          <w:fldChar w:fldCharType="separate"/>
        </w:r>
        <w:r w:rsidR="00A35ED4">
          <w:rPr>
            <w:rFonts w:ascii="Times New Roman" w:hAnsi="Times New Roman" w:cs="Times New Roman"/>
            <w:noProof/>
            <w:sz w:val="24"/>
            <w:szCs w:val="24"/>
          </w:rPr>
          <w:t>4</w:t>
        </w:r>
        <w:r w:rsidRPr="00B20D3B">
          <w:rPr>
            <w:rFonts w:ascii="Times New Roman" w:hAnsi="Times New Roman" w:cs="Times New Roman"/>
            <w:noProof/>
            <w:sz w:val="24"/>
            <w:szCs w:val="24"/>
          </w:rPr>
          <w:fldChar w:fldCharType="end"/>
        </w:r>
      </w:p>
    </w:sdtContent>
  </w:sdt>
  <w:p w:rsidR="00B20D3B" w:rsidRPr="00B20D3B" w:rsidRDefault="00B20D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687"/>
    <w:rsid w:val="0005016A"/>
    <w:rsid w:val="000962FC"/>
    <w:rsid w:val="00131A46"/>
    <w:rsid w:val="00184D63"/>
    <w:rsid w:val="00212F41"/>
    <w:rsid w:val="00213F79"/>
    <w:rsid w:val="00234D47"/>
    <w:rsid w:val="002528B2"/>
    <w:rsid w:val="0029753C"/>
    <w:rsid w:val="00363782"/>
    <w:rsid w:val="003D5344"/>
    <w:rsid w:val="004417DF"/>
    <w:rsid w:val="004562E4"/>
    <w:rsid w:val="004C1847"/>
    <w:rsid w:val="00502A7D"/>
    <w:rsid w:val="00540211"/>
    <w:rsid w:val="00574738"/>
    <w:rsid w:val="005D05EF"/>
    <w:rsid w:val="00604982"/>
    <w:rsid w:val="007F0195"/>
    <w:rsid w:val="007F0BC0"/>
    <w:rsid w:val="00934921"/>
    <w:rsid w:val="0094377A"/>
    <w:rsid w:val="00A35ED4"/>
    <w:rsid w:val="00A464E0"/>
    <w:rsid w:val="00AD3E85"/>
    <w:rsid w:val="00B20D3B"/>
    <w:rsid w:val="00BB0687"/>
    <w:rsid w:val="00BE3F96"/>
    <w:rsid w:val="00CF3EE1"/>
    <w:rsid w:val="00E06886"/>
    <w:rsid w:val="00E57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892D6-5F81-4805-8774-E8A8EB2E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D3B"/>
  </w:style>
  <w:style w:type="paragraph" w:styleId="Footer">
    <w:name w:val="footer"/>
    <w:basedOn w:val="Normal"/>
    <w:link w:val="FooterChar"/>
    <w:uiPriority w:val="99"/>
    <w:unhideWhenUsed/>
    <w:rsid w:val="00B20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2020-07-09T22:27:00Z</dcterms:created>
  <dcterms:modified xsi:type="dcterms:W3CDTF">2020-07-09T22:30:00Z</dcterms:modified>
</cp:coreProperties>
</file>